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4A796" w14:textId="77777777" w:rsidR="003A45B6" w:rsidRPr="004728A4" w:rsidRDefault="003A45B6" w:rsidP="004728A4">
      <w:pPr>
        <w:spacing w:after="240"/>
        <w:jc w:val="both"/>
        <w:rPr>
          <w:rFonts w:asciiTheme="majorHAnsi" w:hAnsiTheme="majorHAnsi"/>
          <w:sz w:val="24"/>
          <w:szCs w:val="24"/>
        </w:rPr>
      </w:pPr>
    </w:p>
    <w:p w14:paraId="34004112" w14:textId="77777777" w:rsidR="003A45B6" w:rsidRPr="004728A4" w:rsidRDefault="003A45B6" w:rsidP="002C694F">
      <w:pPr>
        <w:spacing w:after="240" w:line="360" w:lineRule="auto"/>
        <w:jc w:val="both"/>
        <w:rPr>
          <w:rFonts w:asciiTheme="majorHAnsi" w:hAnsiTheme="majorHAnsi"/>
          <w:b/>
          <w:sz w:val="24"/>
          <w:szCs w:val="24"/>
        </w:rPr>
      </w:pPr>
      <w:r w:rsidRPr="004728A4">
        <w:rPr>
          <w:rFonts w:asciiTheme="majorHAnsi" w:hAnsiTheme="majorHAnsi"/>
          <w:b/>
          <w:sz w:val="24"/>
          <w:szCs w:val="24"/>
        </w:rPr>
        <w:t>ANKARA Ü</w:t>
      </w:r>
      <w:r w:rsidR="0041556F">
        <w:rPr>
          <w:rFonts w:asciiTheme="majorHAnsi" w:hAnsiTheme="majorHAnsi"/>
          <w:b/>
          <w:sz w:val="24"/>
          <w:szCs w:val="24"/>
        </w:rPr>
        <w:t>NİVERSİTESİ HUKUK FAKÜLTESİ 2016-2017</w:t>
      </w:r>
      <w:bookmarkStart w:id="0" w:name="_GoBack"/>
      <w:bookmarkEnd w:id="0"/>
      <w:r w:rsidRPr="004728A4">
        <w:rPr>
          <w:rFonts w:asciiTheme="majorHAnsi" w:hAnsiTheme="majorHAnsi"/>
          <w:b/>
          <w:sz w:val="24"/>
          <w:szCs w:val="24"/>
        </w:rPr>
        <w:t xml:space="preserve"> EĞİTİM-ÖĞRETİM YILI HAPİSHANELER HUKUK KLİNİĞİ ÖĞRENCİLERİNİN FAALİYETLERİ HAKKINDA RAPOR </w:t>
      </w:r>
    </w:p>
    <w:p w14:paraId="08CD24BC" w14:textId="77777777" w:rsidR="003A45B6" w:rsidRPr="004728A4" w:rsidRDefault="003A45B6" w:rsidP="002C694F">
      <w:pPr>
        <w:spacing w:after="240" w:line="360" w:lineRule="auto"/>
        <w:jc w:val="both"/>
        <w:rPr>
          <w:rFonts w:asciiTheme="majorHAnsi" w:hAnsiTheme="majorHAnsi"/>
          <w:b/>
          <w:sz w:val="24"/>
          <w:szCs w:val="24"/>
        </w:rPr>
      </w:pPr>
      <w:r w:rsidRPr="004728A4">
        <w:rPr>
          <w:rFonts w:asciiTheme="majorHAnsi" w:hAnsiTheme="majorHAnsi"/>
          <w:b/>
          <w:sz w:val="24"/>
          <w:szCs w:val="24"/>
        </w:rPr>
        <w:t xml:space="preserve">Cezaevine giden toplam öğrenci sayısı: </w:t>
      </w:r>
    </w:p>
    <w:p w14:paraId="410707EE" w14:textId="77777777" w:rsidR="003A45B6" w:rsidRPr="004728A4" w:rsidRDefault="003A45B6" w:rsidP="002C694F">
      <w:pPr>
        <w:spacing w:after="240" w:line="360" w:lineRule="auto"/>
        <w:jc w:val="both"/>
        <w:rPr>
          <w:rFonts w:asciiTheme="majorHAnsi" w:hAnsiTheme="majorHAnsi"/>
          <w:sz w:val="24"/>
          <w:szCs w:val="24"/>
        </w:rPr>
      </w:pPr>
      <w:r w:rsidRPr="004728A4">
        <w:rPr>
          <w:rFonts w:asciiTheme="majorHAnsi" w:hAnsiTheme="majorHAnsi"/>
          <w:sz w:val="24"/>
          <w:szCs w:val="24"/>
        </w:rPr>
        <w:t xml:space="preserve">22 öğrenci dönüşümlü olarak Sincan Kadın Kapalı Cezaevine gitmiştir. </w:t>
      </w:r>
    </w:p>
    <w:p w14:paraId="45C801D0" w14:textId="77777777" w:rsidR="003A45B6" w:rsidRPr="004728A4" w:rsidRDefault="003A45B6" w:rsidP="002C694F">
      <w:pPr>
        <w:spacing w:after="240" w:line="360" w:lineRule="auto"/>
        <w:jc w:val="both"/>
        <w:rPr>
          <w:rFonts w:asciiTheme="majorHAnsi" w:hAnsiTheme="majorHAnsi"/>
          <w:b/>
          <w:sz w:val="24"/>
          <w:szCs w:val="24"/>
        </w:rPr>
      </w:pPr>
      <w:r w:rsidRPr="004728A4">
        <w:rPr>
          <w:rFonts w:asciiTheme="majorHAnsi" w:hAnsiTheme="majorHAnsi"/>
          <w:b/>
          <w:sz w:val="24"/>
          <w:szCs w:val="24"/>
        </w:rPr>
        <w:t xml:space="preserve">Öğrencilerin adliyeye gidiş zaman aralığı: </w:t>
      </w:r>
    </w:p>
    <w:p w14:paraId="24FA65ED" w14:textId="77777777" w:rsidR="003A45B6" w:rsidRPr="004728A4" w:rsidRDefault="003A45B6" w:rsidP="002C694F">
      <w:pPr>
        <w:spacing w:after="240" w:line="360" w:lineRule="auto"/>
        <w:jc w:val="both"/>
        <w:rPr>
          <w:rFonts w:asciiTheme="majorHAnsi" w:hAnsiTheme="majorHAnsi"/>
          <w:sz w:val="24"/>
          <w:szCs w:val="24"/>
        </w:rPr>
      </w:pPr>
      <w:r w:rsidRPr="004728A4">
        <w:rPr>
          <w:rFonts w:asciiTheme="majorHAnsi" w:hAnsiTheme="majorHAnsi"/>
          <w:sz w:val="24"/>
          <w:szCs w:val="24"/>
        </w:rPr>
        <w:t xml:space="preserve">Öğrenciler 16 Kasım – 16 Aralık 2016 tarihleri arasında Çarşamba ve Cuma günleri </w:t>
      </w:r>
      <w:r w:rsidR="00BA01C1" w:rsidRPr="004728A4">
        <w:rPr>
          <w:rFonts w:asciiTheme="majorHAnsi" w:hAnsiTheme="majorHAnsi"/>
          <w:sz w:val="24"/>
          <w:szCs w:val="24"/>
        </w:rPr>
        <w:t xml:space="preserve">olmak üzere haftada 2 gün </w:t>
      </w:r>
      <w:r w:rsidRPr="004728A4">
        <w:rPr>
          <w:rFonts w:asciiTheme="majorHAnsi" w:hAnsiTheme="majorHAnsi"/>
          <w:sz w:val="24"/>
          <w:szCs w:val="24"/>
        </w:rPr>
        <w:t xml:space="preserve">cezaevini ziyaret etmiştir. </w:t>
      </w:r>
    </w:p>
    <w:p w14:paraId="3524F503" w14:textId="77777777" w:rsidR="003A45B6" w:rsidRPr="004728A4" w:rsidRDefault="003A45B6" w:rsidP="002C694F">
      <w:pPr>
        <w:spacing w:after="240" w:line="360" w:lineRule="auto"/>
        <w:jc w:val="both"/>
        <w:rPr>
          <w:rFonts w:asciiTheme="majorHAnsi" w:hAnsiTheme="majorHAnsi"/>
          <w:b/>
          <w:sz w:val="24"/>
          <w:szCs w:val="24"/>
        </w:rPr>
      </w:pPr>
      <w:r w:rsidRPr="004728A4">
        <w:rPr>
          <w:rFonts w:asciiTheme="majorHAnsi" w:hAnsiTheme="majorHAnsi"/>
          <w:b/>
          <w:sz w:val="24"/>
          <w:szCs w:val="24"/>
        </w:rPr>
        <w:t xml:space="preserve">Öğrencilerin görüştüğü kişi sayısı: </w:t>
      </w:r>
    </w:p>
    <w:p w14:paraId="65D84B9B" w14:textId="77777777" w:rsidR="003A45B6" w:rsidRPr="004728A4" w:rsidRDefault="003A45B6" w:rsidP="002C694F">
      <w:pPr>
        <w:spacing w:after="240" w:line="360" w:lineRule="auto"/>
        <w:jc w:val="both"/>
        <w:rPr>
          <w:rFonts w:asciiTheme="majorHAnsi" w:hAnsiTheme="majorHAnsi"/>
          <w:sz w:val="24"/>
          <w:szCs w:val="24"/>
        </w:rPr>
      </w:pPr>
      <w:r w:rsidRPr="004728A4">
        <w:rPr>
          <w:rFonts w:asciiTheme="majorHAnsi" w:hAnsiTheme="majorHAnsi"/>
          <w:sz w:val="24"/>
          <w:szCs w:val="24"/>
        </w:rPr>
        <w:t xml:space="preserve">Öğrenciler belirtilen dönemde toplam 30 kişiyle görüşmüştür. </w:t>
      </w:r>
      <w:r w:rsidR="002C694F">
        <w:rPr>
          <w:rFonts w:asciiTheme="majorHAnsi" w:hAnsiTheme="majorHAnsi"/>
          <w:sz w:val="24"/>
          <w:szCs w:val="24"/>
        </w:rPr>
        <w:t xml:space="preserve">Eğitime sürekli katılan 25 katılımcıya </w:t>
      </w:r>
      <w:r w:rsidR="002C694F" w:rsidRPr="002C694F">
        <w:rPr>
          <w:rFonts w:asciiTheme="majorHAnsi" w:hAnsiTheme="majorHAnsi"/>
          <w:i/>
          <w:sz w:val="24"/>
          <w:szCs w:val="24"/>
        </w:rPr>
        <w:t>‘Temel Hukuk Bilgileri’</w:t>
      </w:r>
      <w:r w:rsidR="002C694F">
        <w:rPr>
          <w:rFonts w:asciiTheme="majorHAnsi" w:hAnsiTheme="majorHAnsi"/>
          <w:sz w:val="24"/>
          <w:szCs w:val="24"/>
        </w:rPr>
        <w:t xml:space="preserve"> katılım belgesi veridi.</w:t>
      </w:r>
    </w:p>
    <w:p w14:paraId="35D95925" w14:textId="77777777" w:rsidR="003A45B6" w:rsidRPr="004728A4" w:rsidRDefault="003A45B6" w:rsidP="002C694F">
      <w:pPr>
        <w:spacing w:after="240" w:line="360" w:lineRule="auto"/>
        <w:jc w:val="both"/>
        <w:rPr>
          <w:rFonts w:asciiTheme="majorHAnsi" w:hAnsiTheme="majorHAnsi"/>
          <w:b/>
          <w:sz w:val="24"/>
          <w:szCs w:val="24"/>
        </w:rPr>
      </w:pPr>
      <w:r w:rsidRPr="004728A4">
        <w:rPr>
          <w:rFonts w:asciiTheme="majorHAnsi" w:hAnsiTheme="majorHAnsi"/>
          <w:b/>
          <w:sz w:val="24"/>
          <w:szCs w:val="24"/>
        </w:rPr>
        <w:t xml:space="preserve">Öğrencilerin faaliyetleri: </w:t>
      </w:r>
    </w:p>
    <w:p w14:paraId="6E3DA021" w14:textId="32876E12" w:rsidR="00BA01C1" w:rsidRDefault="00BA01C1" w:rsidP="002C694F">
      <w:pPr>
        <w:spacing w:after="240" w:line="360" w:lineRule="auto"/>
        <w:jc w:val="both"/>
        <w:rPr>
          <w:rFonts w:asciiTheme="majorHAnsi" w:hAnsiTheme="majorHAnsi"/>
          <w:sz w:val="24"/>
          <w:szCs w:val="24"/>
        </w:rPr>
      </w:pPr>
      <w:r w:rsidRPr="004728A4">
        <w:rPr>
          <w:rFonts w:asciiTheme="majorHAnsi" w:hAnsiTheme="majorHAnsi"/>
          <w:sz w:val="24"/>
          <w:szCs w:val="24"/>
        </w:rPr>
        <w:t>Öğrenciler her hafta bir konuda sunum yapıp katılımcıların sorularını cevapladı. Bu konuda hukuk mezunu ya da üniversitede akademisyen olarak çalışan en az bir kişi öğrencilere eşlik etti. Yapılan sunumların içeriği aşağıdaki gibi</w:t>
      </w:r>
      <w:r w:rsidR="00C70B89">
        <w:rPr>
          <w:rFonts w:asciiTheme="majorHAnsi" w:hAnsiTheme="majorHAnsi"/>
          <w:sz w:val="24"/>
          <w:szCs w:val="24"/>
        </w:rPr>
        <w:t>dir</w:t>
      </w:r>
      <w:r w:rsidRPr="004728A4">
        <w:rPr>
          <w:rFonts w:asciiTheme="majorHAnsi" w:hAnsiTheme="majorHAnsi"/>
          <w:sz w:val="24"/>
          <w:szCs w:val="24"/>
        </w:rPr>
        <w:t>:</w:t>
      </w:r>
    </w:p>
    <w:p w14:paraId="4D34FAF6" w14:textId="77777777" w:rsidR="004728A4" w:rsidRPr="004728A4" w:rsidRDefault="004728A4" w:rsidP="002C694F">
      <w:pPr>
        <w:spacing w:after="240" w:line="360" w:lineRule="auto"/>
        <w:jc w:val="both"/>
        <w:rPr>
          <w:rFonts w:asciiTheme="majorHAnsi" w:hAnsiTheme="majorHAnsi"/>
          <w:sz w:val="24"/>
          <w:szCs w:val="24"/>
        </w:rPr>
      </w:pPr>
    </w:p>
    <w:p w14:paraId="048C9BA4" w14:textId="77777777" w:rsidR="00BA01C1" w:rsidRDefault="00BA01C1" w:rsidP="002C694F">
      <w:pPr>
        <w:pStyle w:val="ListeParagraf"/>
        <w:numPr>
          <w:ilvl w:val="0"/>
          <w:numId w:val="1"/>
        </w:numPr>
        <w:spacing w:after="240" w:line="360" w:lineRule="auto"/>
        <w:jc w:val="both"/>
        <w:rPr>
          <w:rFonts w:asciiTheme="majorHAnsi" w:hAnsiTheme="majorHAnsi"/>
          <w:sz w:val="24"/>
          <w:szCs w:val="24"/>
        </w:rPr>
      </w:pPr>
      <w:r w:rsidRPr="004728A4">
        <w:rPr>
          <w:rFonts w:asciiTheme="majorHAnsi" w:hAnsiTheme="majorHAnsi"/>
          <w:sz w:val="24"/>
          <w:szCs w:val="24"/>
        </w:rPr>
        <w:t>Boşanma ve boşanmanın hukuki nedenleri ve sonuçları nelerdir. Boşanmadan sonra malvarlığını</w:t>
      </w:r>
      <w:r w:rsidR="00332137" w:rsidRPr="004728A4">
        <w:rPr>
          <w:rFonts w:asciiTheme="majorHAnsi" w:hAnsiTheme="majorHAnsi"/>
          <w:sz w:val="24"/>
          <w:szCs w:val="24"/>
        </w:rPr>
        <w:t>n paylaşımı nasıl yapılmaktadır,</w:t>
      </w:r>
    </w:p>
    <w:p w14:paraId="213BA81D" w14:textId="77777777" w:rsidR="004728A4" w:rsidRPr="004728A4" w:rsidRDefault="004728A4" w:rsidP="002C694F">
      <w:pPr>
        <w:pStyle w:val="ListeParagraf"/>
        <w:spacing w:after="240" w:line="360" w:lineRule="auto"/>
        <w:jc w:val="both"/>
        <w:rPr>
          <w:rFonts w:asciiTheme="majorHAnsi" w:hAnsiTheme="majorHAnsi"/>
          <w:sz w:val="24"/>
          <w:szCs w:val="24"/>
        </w:rPr>
      </w:pPr>
    </w:p>
    <w:p w14:paraId="08AD2998" w14:textId="77777777" w:rsidR="004728A4" w:rsidRDefault="00BA01C1" w:rsidP="002C694F">
      <w:pPr>
        <w:pStyle w:val="ListeParagraf"/>
        <w:numPr>
          <w:ilvl w:val="0"/>
          <w:numId w:val="1"/>
        </w:numPr>
        <w:spacing w:after="240" w:line="360" w:lineRule="auto"/>
        <w:jc w:val="both"/>
        <w:rPr>
          <w:rFonts w:asciiTheme="majorHAnsi" w:hAnsiTheme="majorHAnsi"/>
          <w:sz w:val="24"/>
          <w:szCs w:val="24"/>
        </w:rPr>
      </w:pPr>
      <w:r w:rsidRPr="004728A4">
        <w:rPr>
          <w:rFonts w:asciiTheme="majorHAnsi" w:hAnsiTheme="majorHAnsi"/>
          <w:sz w:val="24"/>
          <w:szCs w:val="24"/>
        </w:rPr>
        <w:t>Velayet ve vesayet kavramları nedir. Çocuğun velayetini almak için nasıl bir prosedür izlenir. Cezaevindeyken vasi ataması nasıl istenir. Bu tal</w:t>
      </w:r>
      <w:r w:rsidR="00332137" w:rsidRPr="004728A4">
        <w:rPr>
          <w:rFonts w:asciiTheme="majorHAnsi" w:hAnsiTheme="majorHAnsi"/>
          <w:sz w:val="24"/>
          <w:szCs w:val="24"/>
        </w:rPr>
        <w:t>epler hangi mahkemelere sunulur,</w:t>
      </w:r>
    </w:p>
    <w:p w14:paraId="76216383" w14:textId="77777777" w:rsidR="004728A4" w:rsidRPr="004728A4" w:rsidRDefault="004728A4" w:rsidP="002C694F">
      <w:pPr>
        <w:pStyle w:val="ListeParagraf"/>
        <w:spacing w:after="240" w:line="360" w:lineRule="auto"/>
        <w:rPr>
          <w:rFonts w:asciiTheme="majorHAnsi" w:hAnsiTheme="majorHAnsi"/>
          <w:sz w:val="24"/>
          <w:szCs w:val="24"/>
        </w:rPr>
      </w:pPr>
    </w:p>
    <w:p w14:paraId="79F39ABD" w14:textId="77777777" w:rsidR="004728A4" w:rsidRPr="004728A4" w:rsidRDefault="004728A4" w:rsidP="002C694F">
      <w:pPr>
        <w:pStyle w:val="ListeParagraf"/>
        <w:spacing w:after="240" w:line="360" w:lineRule="auto"/>
        <w:jc w:val="both"/>
        <w:rPr>
          <w:rFonts w:asciiTheme="majorHAnsi" w:hAnsiTheme="majorHAnsi"/>
          <w:sz w:val="24"/>
          <w:szCs w:val="24"/>
        </w:rPr>
      </w:pPr>
    </w:p>
    <w:p w14:paraId="11843222" w14:textId="77777777" w:rsidR="00BA01C1" w:rsidRDefault="00BA01C1" w:rsidP="002C694F">
      <w:pPr>
        <w:pStyle w:val="ListeParagraf"/>
        <w:numPr>
          <w:ilvl w:val="0"/>
          <w:numId w:val="1"/>
        </w:numPr>
        <w:spacing w:after="240" w:line="360" w:lineRule="auto"/>
        <w:jc w:val="both"/>
        <w:rPr>
          <w:rFonts w:asciiTheme="majorHAnsi" w:hAnsiTheme="majorHAnsi"/>
          <w:sz w:val="24"/>
          <w:szCs w:val="24"/>
        </w:rPr>
      </w:pPr>
      <w:r w:rsidRPr="004728A4">
        <w:rPr>
          <w:rFonts w:asciiTheme="majorHAnsi" w:hAnsiTheme="majorHAnsi"/>
          <w:sz w:val="24"/>
          <w:szCs w:val="24"/>
        </w:rPr>
        <w:lastRenderedPageBreak/>
        <w:t>Koruyucu aile ve evlatlık kavramları</w:t>
      </w:r>
      <w:r w:rsidR="00332137" w:rsidRPr="004728A4">
        <w:rPr>
          <w:rFonts w:asciiTheme="majorHAnsi" w:hAnsiTheme="majorHAnsi"/>
          <w:sz w:val="24"/>
          <w:szCs w:val="24"/>
        </w:rPr>
        <w:t xml:space="preserve"> ne anlama gelmektedir. Öz anne ve baba için avantajları ve dezavantajları neler olabilir. Evlatlık almak için veya çocuğunu evlatlık vermek için ya da koruyucu aileden yaralanmak için neler yapılabilir,</w:t>
      </w:r>
    </w:p>
    <w:p w14:paraId="1784045E" w14:textId="77777777" w:rsidR="004728A4" w:rsidRPr="004728A4" w:rsidRDefault="004728A4" w:rsidP="002C694F">
      <w:pPr>
        <w:pStyle w:val="ListeParagraf"/>
        <w:spacing w:after="240" w:line="360" w:lineRule="auto"/>
        <w:jc w:val="both"/>
        <w:rPr>
          <w:rFonts w:asciiTheme="majorHAnsi" w:hAnsiTheme="majorHAnsi"/>
          <w:sz w:val="24"/>
          <w:szCs w:val="24"/>
        </w:rPr>
      </w:pPr>
    </w:p>
    <w:p w14:paraId="3EA83E99" w14:textId="77777777" w:rsidR="004728A4" w:rsidRPr="00073619" w:rsidRDefault="00332137" w:rsidP="00073619">
      <w:pPr>
        <w:pStyle w:val="ListeParagraf"/>
        <w:numPr>
          <w:ilvl w:val="0"/>
          <w:numId w:val="1"/>
        </w:numPr>
        <w:spacing w:after="240" w:line="360" w:lineRule="auto"/>
        <w:jc w:val="both"/>
        <w:rPr>
          <w:rFonts w:asciiTheme="majorHAnsi" w:hAnsiTheme="majorHAnsi"/>
          <w:sz w:val="24"/>
          <w:szCs w:val="24"/>
        </w:rPr>
      </w:pPr>
      <w:r w:rsidRPr="004728A4">
        <w:rPr>
          <w:rFonts w:asciiTheme="majorHAnsi" w:hAnsiTheme="majorHAnsi"/>
          <w:sz w:val="24"/>
          <w:szCs w:val="24"/>
        </w:rPr>
        <w:t>Yeni İnfaz Yönetmeliği’nin hangi suçları kapsadığı ve hangi tarihten önce geçerli olduğu,</w:t>
      </w:r>
    </w:p>
    <w:p w14:paraId="5776531D" w14:textId="77777777" w:rsidR="004728A4" w:rsidRPr="004728A4" w:rsidRDefault="004728A4" w:rsidP="002C694F">
      <w:pPr>
        <w:pStyle w:val="ListeParagraf"/>
        <w:spacing w:after="240" w:line="360" w:lineRule="auto"/>
        <w:jc w:val="both"/>
        <w:rPr>
          <w:rFonts w:asciiTheme="majorHAnsi" w:hAnsiTheme="majorHAnsi"/>
          <w:sz w:val="24"/>
          <w:szCs w:val="24"/>
        </w:rPr>
      </w:pPr>
    </w:p>
    <w:p w14:paraId="715F7013" w14:textId="77777777" w:rsidR="00BA01C1" w:rsidRDefault="00332137" w:rsidP="002C694F">
      <w:pPr>
        <w:pStyle w:val="ListeParagraf"/>
        <w:numPr>
          <w:ilvl w:val="0"/>
          <w:numId w:val="1"/>
        </w:numPr>
        <w:spacing w:after="240" w:line="360" w:lineRule="auto"/>
        <w:jc w:val="both"/>
        <w:rPr>
          <w:rFonts w:asciiTheme="majorHAnsi" w:hAnsiTheme="majorHAnsi"/>
          <w:sz w:val="24"/>
          <w:szCs w:val="24"/>
        </w:rPr>
      </w:pPr>
      <w:r w:rsidRPr="004728A4">
        <w:rPr>
          <w:rFonts w:asciiTheme="majorHAnsi" w:hAnsiTheme="majorHAnsi"/>
          <w:sz w:val="24"/>
          <w:szCs w:val="24"/>
        </w:rPr>
        <w:t>İnfaz mevzuatına göre açık cezaevine alınma şartları ve denetimli serbe</w:t>
      </w:r>
      <w:r w:rsidR="004728A4" w:rsidRPr="004728A4">
        <w:rPr>
          <w:rFonts w:asciiTheme="majorHAnsi" w:hAnsiTheme="majorHAnsi"/>
          <w:sz w:val="24"/>
          <w:szCs w:val="24"/>
        </w:rPr>
        <w:t>stlik koşullarının neler olduğu k</w:t>
      </w:r>
      <w:r w:rsidRPr="004728A4">
        <w:rPr>
          <w:rFonts w:asciiTheme="majorHAnsi" w:hAnsiTheme="majorHAnsi"/>
          <w:sz w:val="24"/>
          <w:szCs w:val="24"/>
        </w:rPr>
        <w:t xml:space="preserve">onularında sunumlar yapıldı ve soru cevap şeklinde öğrenciler ile hükümlüler/tutuklular birebir görüştüler. </w:t>
      </w:r>
      <w:r w:rsidR="004728A4" w:rsidRPr="004728A4">
        <w:rPr>
          <w:rFonts w:asciiTheme="majorHAnsi" w:hAnsiTheme="majorHAnsi"/>
          <w:sz w:val="24"/>
          <w:szCs w:val="24"/>
        </w:rPr>
        <w:t>Dilekçe yazılması konusunda ihtiyacı olanlara yardımda bulundular.</w:t>
      </w:r>
    </w:p>
    <w:p w14:paraId="755B825C" w14:textId="77777777" w:rsidR="004728A4" w:rsidRPr="004728A4" w:rsidRDefault="004728A4" w:rsidP="002C694F">
      <w:pPr>
        <w:pStyle w:val="ListeParagraf"/>
        <w:spacing w:after="240" w:line="360" w:lineRule="auto"/>
        <w:jc w:val="both"/>
        <w:rPr>
          <w:rFonts w:asciiTheme="majorHAnsi" w:hAnsiTheme="majorHAnsi"/>
          <w:sz w:val="24"/>
          <w:szCs w:val="24"/>
        </w:rPr>
      </w:pPr>
    </w:p>
    <w:p w14:paraId="52A4EE32" w14:textId="77777777" w:rsidR="004728A4" w:rsidRPr="004728A4" w:rsidRDefault="004728A4" w:rsidP="002C694F">
      <w:pPr>
        <w:pStyle w:val="ListeParagraf"/>
        <w:numPr>
          <w:ilvl w:val="0"/>
          <w:numId w:val="1"/>
        </w:numPr>
        <w:spacing w:after="240" w:line="360" w:lineRule="auto"/>
        <w:jc w:val="both"/>
        <w:rPr>
          <w:rFonts w:asciiTheme="majorHAnsi" w:hAnsiTheme="majorHAnsi"/>
          <w:sz w:val="24"/>
          <w:szCs w:val="24"/>
        </w:rPr>
      </w:pPr>
      <w:r w:rsidRPr="004728A4">
        <w:rPr>
          <w:rFonts w:asciiTheme="majorHAnsi" w:hAnsiTheme="majorHAnsi"/>
          <w:sz w:val="24"/>
          <w:szCs w:val="24"/>
        </w:rPr>
        <w:t>Öğrenciler ayrıca 22 sayfadan oluşan ‘’Ceza İnfaz Kurumlarında Tutuklu ve Hükümlülerin Hak ve Yükümlülükleri’’ şeklinde broşür hazırladılar.</w:t>
      </w:r>
    </w:p>
    <w:p w14:paraId="1C52C7DD" w14:textId="77777777" w:rsidR="00941595" w:rsidRDefault="00941595" w:rsidP="004728A4">
      <w:pPr>
        <w:pStyle w:val="ListeParagraf"/>
      </w:pPr>
    </w:p>
    <w:sectPr w:rsidR="0094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2C7295"/>
    <w:multiLevelType w:val="hybridMultilevel"/>
    <w:tmpl w:val="FEF24830"/>
    <w:lvl w:ilvl="0" w:tplc="7AF0E260">
      <w:start w:val="2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96"/>
    <w:rsid w:val="00073619"/>
    <w:rsid w:val="002C694F"/>
    <w:rsid w:val="00332137"/>
    <w:rsid w:val="003A45B6"/>
    <w:rsid w:val="0041556F"/>
    <w:rsid w:val="004728A4"/>
    <w:rsid w:val="007430D7"/>
    <w:rsid w:val="00941595"/>
    <w:rsid w:val="00BA01C1"/>
    <w:rsid w:val="00C70B89"/>
    <w:rsid w:val="00F15A96"/>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1D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0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52A6D-4168-D348-8B20-DF586C0F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1647</Characters>
  <Application>Microsoft Macintosh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 İçi Adalet</dc:creator>
  <cp:keywords/>
  <dc:description/>
  <cp:lastModifiedBy>Gülriz Uygur</cp:lastModifiedBy>
  <cp:revision>4</cp:revision>
  <dcterms:created xsi:type="dcterms:W3CDTF">2017-01-13T20:29:00Z</dcterms:created>
  <dcterms:modified xsi:type="dcterms:W3CDTF">2017-01-13T20:30:00Z</dcterms:modified>
</cp:coreProperties>
</file>